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D8" w:rsidRDefault="000C24D8" w:rsidP="000C24D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C4A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Итоговый </w:t>
      </w:r>
      <w:r w:rsidRPr="00F11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период смены</w:t>
      </w:r>
    </w:p>
    <w:p w:rsidR="000C24D8" w:rsidRPr="00C803A0" w:rsidRDefault="000C24D8" w:rsidP="000C24D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C24D8" w:rsidRPr="000C24D8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Основная цель этого периода: подведение итогов деятельности, как содержания программы, так и индивидуальной личностной позиции каждого участника смены. Основными ориентирами итогового периода выступают: 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коллективный анализ и демонстрация индивидуальных и коллективных достижений;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оценка и самооценка членами детского объединения личностно значимых результатов участия в деятельности лагеря;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оказание индивидуальной помощи детям в преодолении кризиса расставания и возращения домой;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создание эмоционально приподнятой атмосферы успешного завершения смены, поощрение наиболее активных участников органов самоуправления и центральных дел смены.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этот период усиливается роль отрядных вечерних огоньков, где большое внимание уделяется режимным моментам. В течение всех дней идет диагностика и обобщение личностных и групповых ощущений с целью решения главной задачи – расстаться друзьями. 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подумать над тем, чтобы последние дни запомнились не меньше, чем первые дни или отдельные дела. </w:t>
      </w:r>
      <w:proofErr w:type="gramStart"/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этого можно предложить детям обменяться сюрпризами между палатами, составить прощальные телеграммы для следующей смены на информационном стенде, приготовить лесные поделки друг другу оформить в палатах икебаны для следующей смены, оформить «забор» для пожеланий на память, поиграть в «Ассоциации», «Памятник», «Фото на память» и т. д. Можно принять участие в </w:t>
      </w:r>
      <w:proofErr w:type="spellStart"/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общелагерной</w:t>
      </w:r>
      <w:proofErr w:type="spellEnd"/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операции «Спасибо», к которой приготовить сувенир, песню, оду работнику</w:t>
      </w:r>
      <w:proofErr w:type="gramEnd"/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лагеря, наиболее запомнившемуся и понравившемуся ребятам отряда.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Необычным должен получиться и прощальный огонек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важно, чтобы каждый услышал о себе что-то хорошее, доброе. Вожатый тоже может оставить ребятам память о себе, если: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подарит «звезду» на счастье;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вручит «ключ» от вожатского сердца;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оставит автограф на фотографии;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придумает стихотворные пожелания своим помощникам;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учредит «медаль расставания» для тех, кто уедет далеко, в другой город или область;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выдаст визитные карточки со своим адресом.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Вместе с этими приятными хлопотами важно не забыть и хозяйственные вопросы: собрать и сдать постельное белье, навести порядок в корпусах и на территории, проверить, все ли свои вещи уложили ребята. Перед отъездом детей вам необходимо провести ряд организационных моментов: собрать весь инвентарь (канцелярские и спортивные товары); помочь ребятам с упаковкой личных вещей, проследив, чтобы дети ничего не забыли. 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такой момент часто помогает игра «Таможенный досмотр», а выдача «посадочных талонов» и их сдача при посадке в автобус подстрахуют от случайных потерь.</w:t>
      </w:r>
    </w:p>
    <w:p w:rsidR="000C24D8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Возможные отрядные и дружинные дела итогового периода смены: </w:t>
      </w:r>
      <w:r w:rsidRPr="000C24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отрядное братание;  гала-концерт; </w:t>
      </w:r>
      <w:r w:rsidRPr="000C24D8">
        <w:t xml:space="preserve"> </w:t>
      </w:r>
      <w:hyperlink r:id="rId5" w:tooltip="Итоговый сбор" w:history="1">
        <w:r w:rsidRPr="000C24D8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итоговый сбор отряда</w:t>
        </w:r>
      </w:hyperlink>
      <w:r w:rsidRPr="000C24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</w:t>
      </w:r>
      <w:r w:rsidRPr="000C24D8">
        <w:t xml:space="preserve"> </w:t>
      </w:r>
      <w:hyperlink r:id="rId6" w:tooltip="Линейка закрытия смены" w:history="1">
        <w:r w:rsidRPr="000C24D8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линейка закрытия смены</w:t>
        </w:r>
      </w:hyperlink>
      <w:r w:rsidRPr="000C24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другие. </w:t>
      </w: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Главное в этот период как можно больше внимания уделять ребятам, правильно подвести итоги смены, </w:t>
      </w:r>
      <w:proofErr w:type="gramStart"/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никого</w:t>
      </w:r>
      <w:proofErr w:type="gramEnd"/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забыв при этом похвалить. Дети должны почувствовать поддержку, тепло и любовь со стороны вожатых, и тогда им захочется возвращаться снова и снова. </w:t>
      </w:r>
      <w:r w:rsidRPr="000C24D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Определение перспектив последействия лагеря для каждого ребенка, постановка задач на будущее: </w:t>
      </w: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обмен адресами для переписки;  договор о встрече;  индивидуальные рекомендации, как развить талант, который открылся в лагере;  помощь вожатым в изготовлении визиток, «</w:t>
      </w:r>
      <w:proofErr w:type="spellStart"/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встречек</w:t>
      </w:r>
      <w:proofErr w:type="spellEnd"/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 пожелания на будущее (можно читать только после отъезда детей, можно написать звуковое письмо, снять виде).</w:t>
      </w:r>
    </w:p>
    <w:p w:rsidR="000C24D8" w:rsidRPr="000C24D8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Задание для самостоятельной работы</w:t>
      </w:r>
    </w:p>
    <w:p w:rsidR="000C24D8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Дочитав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методические материалы до последней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страницы, </w:t>
      </w:r>
      <w:r w:rsidRPr="000C24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заполни план-сетку жизни отряда, в котором ты будешь вожатым.</w:t>
      </w:r>
    </w:p>
    <w:p w:rsidR="000C24D8" w:rsidRPr="00794093" w:rsidRDefault="000C24D8" w:rsidP="000C24D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24D8" w:rsidTr="00623058">
        <w:tc>
          <w:tcPr>
            <w:tcW w:w="3190" w:type="dxa"/>
          </w:tcPr>
          <w:p w:rsidR="000C24D8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74D2">
              <w:rPr>
                <w:rFonts w:ascii="Times New Roman" w:hAnsi="Times New Roman" w:cs="Times New Roman"/>
                <w:b/>
                <w:sz w:val="32"/>
                <w:szCs w:val="32"/>
              </w:rPr>
              <w:t>ЗАЕЗД</w:t>
            </w:r>
          </w:p>
        </w:tc>
        <w:tc>
          <w:tcPr>
            <w:tcW w:w="3190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24D8" w:rsidTr="00623058">
        <w:tc>
          <w:tcPr>
            <w:tcW w:w="3190" w:type="dxa"/>
          </w:tcPr>
          <w:p w:rsidR="000C24D8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24D8" w:rsidTr="00623058">
        <w:tc>
          <w:tcPr>
            <w:tcW w:w="3190" w:type="dxa"/>
          </w:tcPr>
          <w:p w:rsidR="000C24D8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24D8" w:rsidTr="00623058">
        <w:tc>
          <w:tcPr>
            <w:tcW w:w="3190" w:type="dxa"/>
          </w:tcPr>
          <w:p w:rsidR="000C24D8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24D8" w:rsidTr="00623058">
        <w:tc>
          <w:tcPr>
            <w:tcW w:w="3190" w:type="dxa"/>
          </w:tcPr>
          <w:p w:rsidR="000C24D8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24D8" w:rsidTr="00623058">
        <w:tc>
          <w:tcPr>
            <w:tcW w:w="3190" w:type="dxa"/>
          </w:tcPr>
          <w:p w:rsidR="000C24D8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24D8" w:rsidTr="00623058">
        <w:tc>
          <w:tcPr>
            <w:tcW w:w="3190" w:type="dxa"/>
          </w:tcPr>
          <w:p w:rsidR="000C24D8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24D8" w:rsidTr="00623058">
        <w:tc>
          <w:tcPr>
            <w:tcW w:w="3190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0C24D8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4D8" w:rsidRPr="009274D2" w:rsidRDefault="000C24D8" w:rsidP="006230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74D2">
              <w:rPr>
                <w:rFonts w:ascii="Times New Roman" w:hAnsi="Times New Roman" w:cs="Times New Roman"/>
                <w:b/>
                <w:sz w:val="32"/>
                <w:szCs w:val="32"/>
              </w:rPr>
              <w:t>ОТЪЕЗД</w:t>
            </w:r>
          </w:p>
        </w:tc>
      </w:tr>
    </w:tbl>
    <w:p w:rsidR="00C853D1" w:rsidRDefault="00C853D1"/>
    <w:sectPr w:rsidR="00C8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D8"/>
    <w:rsid w:val="000C24D8"/>
    <w:rsid w:val="00C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mmercamp.ru/index.php?title=%D0%9B%D0%B8%D0%BD%D0%B5%D0%B9%D0%BA%D0%B0_%D0%B7%D0%B0%D0%BA%D1%80%D1%8B%D1%82%D0%B8%D1%8F_%D1%81%D0%BC%D0%B5%D0%BD%D1%8B" TargetMode="External"/><Relationship Id="rId5" Type="http://schemas.openxmlformats.org/officeDocument/2006/relationships/hyperlink" Target="http://summercamp.ru/index.php?title=%D0%98%D1%82%D0%BE%D0%B3%D0%BE%D0%B2%D1%8B%D0%B9_%D1%81%D0%B1%D0%BE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janef</dc:creator>
  <cp:lastModifiedBy>janef</cp:lastModifiedBy>
  <cp:revision>1</cp:revision>
  <dcterms:created xsi:type="dcterms:W3CDTF">2018-11-03T15:41:00Z</dcterms:created>
  <dcterms:modified xsi:type="dcterms:W3CDTF">2018-11-03T15:43:00Z</dcterms:modified>
</cp:coreProperties>
</file>