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A7646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4. Формирование организационной культуры первичной организации «Российского движения школьников»</w:t>
      </w:r>
    </w:p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A764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Задания для самостоятельной работы:</w:t>
      </w:r>
    </w:p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FD7985" w:rsidRPr="00A7646C" w:rsidRDefault="00F7793C" w:rsidP="00A7646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A7646C">
        <w:rPr>
          <w:rFonts w:ascii="Times New Roman" w:eastAsia="TimesNewRomanPSMT" w:hAnsi="Times New Roman" w:cs="Times New Roman"/>
          <w:b/>
          <w:i/>
        </w:rPr>
        <w:t xml:space="preserve">Проанализируйте названия детских общественных объединений, действующих в Вашем регионе (области, районе). Каким выглядит детское движение в ракурсе этих названий? Насколько можно по этим названиям судить о содержании деятельности ДОО? Насколько это выглядит привлекательным для детей и подростков, для родителей, для общественности по этим названиям? </w:t>
      </w:r>
    </w:p>
    <w:p w:rsidR="00FD7985" w:rsidRPr="00A7646C" w:rsidRDefault="00FD7985" w:rsidP="00A7646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FD7985" w:rsidRPr="00A7646C" w:rsidRDefault="00F7793C" w:rsidP="00A7646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A7646C">
        <w:rPr>
          <w:rFonts w:ascii="Times New Roman" w:eastAsia="TimesNewRomanPSMT" w:hAnsi="Times New Roman" w:cs="Times New Roman"/>
          <w:b/>
          <w:i/>
        </w:rPr>
        <w:t xml:space="preserve"> </w:t>
      </w:r>
      <w:proofErr w:type="gramStart"/>
      <w:r w:rsidRPr="00A7646C">
        <w:rPr>
          <w:rFonts w:ascii="Times New Roman" w:eastAsia="TimesNewRomanPSMT" w:hAnsi="Times New Roman" w:cs="Times New Roman"/>
          <w:b/>
          <w:i/>
        </w:rPr>
        <w:t>Спроектируйте, желательно вместе с детьми в рамках прохождения педагогической практики, ритуал первичной организации «Российского движения школьников» по алгоритму: ритуал (название) – назначение (цель) – протокол (последовательность действий) – средства реализации (визуальные, аудиальные и пр.).</w:t>
      </w:r>
      <w:proofErr w:type="gramEnd"/>
    </w:p>
    <w:p w:rsidR="00FD7985" w:rsidRPr="00A7646C" w:rsidRDefault="00FD7985" w:rsidP="00A7646C">
      <w:pPr>
        <w:pStyle w:val="a4"/>
        <w:spacing w:after="0" w:line="240" w:lineRule="auto"/>
        <w:ind w:left="0" w:firstLine="709"/>
        <w:rPr>
          <w:rFonts w:ascii="Times New Roman" w:eastAsia="TimesNewRomanPSMT" w:hAnsi="Times New Roman" w:cs="Times New Roman"/>
          <w:b/>
          <w:i/>
        </w:rPr>
      </w:pPr>
    </w:p>
    <w:p w:rsidR="00F7793C" w:rsidRPr="00A7646C" w:rsidRDefault="00F7793C" w:rsidP="00A7646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A7646C">
        <w:rPr>
          <w:rFonts w:ascii="Times New Roman" w:eastAsia="TimesNewRomanPSMT" w:hAnsi="Times New Roman" w:cs="Times New Roman"/>
          <w:b/>
          <w:i/>
        </w:rPr>
        <w:t xml:space="preserve"> Одна из традиций в жизнедеятельности воспитательной организации – ритуал линейки. Линейки могут быть: торжественные, тематические, экстренные, рабочие. Подумайте, какие линейки (на какие темы, посвященные каким событиям, в каких экстренных случаях, по поводу каких вопросов) могут быть востребованы в жизнедеятельности первичной организации РДШ.</w:t>
      </w:r>
      <w:bookmarkStart w:id="0" w:name="_GoBack"/>
      <w:bookmarkEnd w:id="0"/>
    </w:p>
    <w:sectPr w:rsidR="00F7793C" w:rsidRPr="00A7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6BE"/>
    <w:multiLevelType w:val="hybridMultilevel"/>
    <w:tmpl w:val="338CE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107C8"/>
    <w:multiLevelType w:val="hybridMultilevel"/>
    <w:tmpl w:val="81EA62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E2056D6"/>
    <w:multiLevelType w:val="hybridMultilevel"/>
    <w:tmpl w:val="2EF6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164C0"/>
    <w:multiLevelType w:val="hybridMultilevel"/>
    <w:tmpl w:val="6C9C1742"/>
    <w:lvl w:ilvl="0" w:tplc="C6600CD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DC"/>
    <w:rsid w:val="00184CCE"/>
    <w:rsid w:val="00422F66"/>
    <w:rsid w:val="006D0F1A"/>
    <w:rsid w:val="00A7646C"/>
    <w:rsid w:val="00E510DC"/>
    <w:rsid w:val="00F7793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2018-11-11T02:19:00Z</dcterms:created>
  <dcterms:modified xsi:type="dcterms:W3CDTF">2018-11-11T07:11:00Z</dcterms:modified>
</cp:coreProperties>
</file>